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Name: ______________________________________ Realism, Regionalism, and Naturalism: Things We’ve Talked About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Realism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Writing for social issues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Regionalism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Dialect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Local color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Naturalism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Man vs. nature conflict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Character archetypes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Chronological order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Curling. why is it the greatest Olympic sport?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Irony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Dramatic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Situational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Verbal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Narrative Point of View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First Person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Second Person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Third Person Objective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Third Person Limited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</w:t>
        <w:tab/>
        <w:t xml:space="preserve">Third Person Omniscient              </w:t>
        <w:tab/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What questions do you still have? Please come up with THREE questions you think are “test-worthy” and write them in the space below. Consider short answer questions, which ask the test-taker to use specific support from, and draw connections (comparison and/or contrast) between, and require analysis of, the stories. Please think beyond just “identify” or “explain” questions. Be specific! I may very well use your questions on the unit test.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Identification questions ask your reader “what is this?” For example, “What is situational irony?”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Explanation questions ask your reader “how?” For example, “How is Mr. Mallard’s survival an example of situational irony?”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You’re looking for questions that ask “why?” For example, “Why is it ironic that Mr. Mallard survives and Mrs. Mallard dies at the end of ‘The Story of an Hour’?”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 you write your questions, consider the key ideas in each story: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What themes are developed in each story, and how do the events in the story develop the theme?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How do the characters develop in each story; how do they interact with each other; and how are the characters’ fates tied to the literary movement?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